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44" w:rsidRDefault="00CA6844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9"/>
        <w:gridCol w:w="4396"/>
      </w:tblGrid>
      <w:tr w:rsidR="00CA6844" w:rsidTr="00CA6844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lang w:val="ba-RU" w:eastAsia="en-US"/>
              </w:rPr>
            </w:pPr>
            <w:r>
              <w:rPr>
                <w:rFonts w:ascii="Arial" w:hAnsi="Arial" w:cs="Arial"/>
                <w:b/>
                <w:lang w:val="ba-RU" w:eastAsia="en-US"/>
              </w:rPr>
              <w:t>БАШ</w:t>
            </w:r>
            <w:r>
              <w:rPr>
                <w:rFonts w:ascii="Palatino Linotype" w:hAnsi="Palatino Linotype"/>
                <w:b/>
                <w:caps/>
                <w:lang w:eastAsia="en-US"/>
              </w:rPr>
              <w:t>ҡ</w:t>
            </w:r>
            <w:r>
              <w:rPr>
                <w:rFonts w:ascii="Arial" w:hAnsi="Arial" w:cs="Arial"/>
                <w:b/>
                <w:lang w:val="ba-RU" w:eastAsia="en-US"/>
              </w:rPr>
              <w:t>ОРТОСТАН РЕСПУБЛИКАҺЫ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ӘЛШӘЙ РАЙОНЫ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МУНИЦИПАЛЬ РАЙОНЫНЫҢ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eastAsia="en-US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 w:eastAsia="en-US"/>
              </w:rPr>
              <w:t xml:space="preserve"> АУЫЛ СОВЕТЫ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АУЫЛ БИЛӘМӘҺЕ СОВЕТЫ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Style w:val="a7"/>
                <w:rFonts w:ascii="a_Timer(15%) Bashkir" w:eastAsiaTheme="majorEastAsia" w:hAnsi="a_Timer(15%) Bashkir"/>
                <w:sz w:val="16"/>
                <w:szCs w:val="16"/>
              </w:rPr>
            </w:pPr>
          </w:p>
          <w:p w:rsidR="00CA6844" w:rsidRDefault="00CA6844">
            <w:pPr>
              <w:pStyle w:val="a6"/>
              <w:spacing w:line="276" w:lineRule="auto"/>
              <w:jc w:val="center"/>
              <w:rPr>
                <w:rStyle w:val="a7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7"/>
                <w:rFonts w:ascii="a_Timer(15%) Bashkir" w:eastAsiaTheme="majorEastAsia" w:hAnsi="a_Timer(15%) Bashkir"/>
                <w:sz w:val="16"/>
                <w:szCs w:val="16"/>
                <w:lang w:eastAsia="en-US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  <w:lang w:eastAsia="en-US"/>
              </w:rPr>
              <w:t>ҡ</w:t>
            </w:r>
            <w:r>
              <w:rPr>
                <w:rStyle w:val="a7"/>
                <w:rFonts w:ascii="a_Timer(15%) Bashkir" w:eastAsiaTheme="majorEastAsia" w:hAnsi="a_Timer(15%) Bashkir"/>
                <w:sz w:val="16"/>
                <w:szCs w:val="16"/>
                <w:lang w:eastAsia="en-US"/>
              </w:rPr>
              <w:t>ОРТОСТАН  РЕСПУБЛИКАҺЫ  ӘЛШӘЙ  РАЙОНЫ  КАЗАНКА  АУЫЛ  СОВЕТЫ)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eastAsiaTheme="majorEastAsia" w:cs="Arial"/>
              </w:rPr>
            </w:pP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6844" w:rsidRDefault="00EA73EC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2470" cy="7975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СОВЕТ</w:t>
            </w:r>
            <w:r>
              <w:rPr>
                <w:rFonts w:ascii="Arial" w:hAnsi="Arial" w:cs="Arial"/>
                <w:b/>
                <w:lang w:val="ba-RU" w:eastAsia="en-US"/>
              </w:rPr>
              <w:t xml:space="preserve"> СЕЛЬСКОГО ПОСЕЛЕНИЯ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lang w:val="ba-RU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КАЗАНСКИЙ</w:t>
            </w:r>
            <w:r>
              <w:rPr>
                <w:rFonts w:ascii="Arial" w:hAnsi="Arial" w:cs="Arial"/>
                <w:b/>
                <w:lang w:val="ba-RU" w:eastAsia="en-US"/>
              </w:rPr>
              <w:t xml:space="preserve"> СЕЛЬСОВЕТ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МУНИЦИПАЛЬНОГО РАЙОНА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АЛЬШЕЕВСКИЙ РАЙОН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eastAsia="en-US"/>
              </w:rPr>
              <w:t>РЕСПУБЛИКИБАШКОРТОСТАН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Style w:val="a7"/>
                <w:rFonts w:ascii="a_Timer(15%) Bashkir" w:eastAsiaTheme="majorEastAsia" w:hAnsi="a_Timer(15%) Bashkir"/>
                <w:sz w:val="16"/>
                <w:szCs w:val="16"/>
              </w:rPr>
            </w:pPr>
          </w:p>
          <w:p w:rsidR="00CA6844" w:rsidRDefault="00CA6844">
            <w:pPr>
              <w:pStyle w:val="a6"/>
              <w:spacing w:line="276" w:lineRule="auto"/>
              <w:jc w:val="center"/>
              <w:rPr>
                <w:rStyle w:val="a7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7"/>
                <w:rFonts w:ascii="a_Timer(15%) Bashkir" w:eastAsiaTheme="majorEastAsia" w:hAnsi="a_Timer(15%) Bashkir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CA6844" w:rsidRDefault="00CA6844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CA6844" w:rsidRDefault="00CA6844" w:rsidP="00CA684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CA6844" w:rsidRDefault="00CA6844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CA6844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CA6844">
        <w:rPr>
          <w:sz w:val="28"/>
          <w:szCs w:val="28"/>
        </w:rPr>
        <w:t>Казанский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CA6844">
        <w:rPr>
          <w:sz w:val="28"/>
          <w:szCs w:val="28"/>
        </w:rPr>
        <w:t>Казанский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CA6844">
        <w:rPr>
          <w:sz w:val="28"/>
          <w:szCs w:val="28"/>
        </w:rPr>
        <w:t>Казанский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CA6844">
        <w:rPr>
          <w:rFonts w:ascii="Times New Roman" w:hAnsi="Times New Roman" w:cs="Times New Roman"/>
          <w:sz w:val="28"/>
          <w:szCs w:val="28"/>
        </w:rPr>
        <w:t>Казанский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CA6844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A6844">
        <w:rPr>
          <w:rFonts w:ascii="Times New Roman" w:hAnsi="Times New Roman" w:cs="Times New Roman"/>
          <w:sz w:val="28"/>
          <w:szCs w:val="28"/>
        </w:rPr>
        <w:t>от 30</w:t>
      </w:r>
      <w:r w:rsidR="002B11A1" w:rsidRPr="00CA6844">
        <w:rPr>
          <w:rFonts w:ascii="Times New Roman" w:hAnsi="Times New Roman" w:cs="Times New Roman"/>
          <w:sz w:val="28"/>
          <w:szCs w:val="28"/>
        </w:rPr>
        <w:t xml:space="preserve"> </w:t>
      </w:r>
      <w:r w:rsidR="00CA684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67101" w:rsidRPr="00CA6844">
        <w:rPr>
          <w:rFonts w:ascii="Times New Roman" w:hAnsi="Times New Roman" w:cs="Times New Roman"/>
          <w:sz w:val="28"/>
          <w:szCs w:val="28"/>
        </w:rPr>
        <w:t xml:space="preserve"> 2017</w:t>
      </w:r>
      <w:r w:rsidR="00CA6844">
        <w:rPr>
          <w:rFonts w:ascii="Times New Roman" w:hAnsi="Times New Roman" w:cs="Times New Roman"/>
          <w:sz w:val="28"/>
          <w:szCs w:val="28"/>
        </w:rPr>
        <w:t xml:space="preserve"> года № 103 </w:t>
      </w:r>
      <w:r w:rsidR="002B11A1" w:rsidRPr="009E297A">
        <w:rPr>
          <w:rFonts w:ascii="Times New Roman" w:hAnsi="Times New Roman" w:cs="Times New Roman"/>
          <w:sz w:val="28"/>
          <w:szCs w:val="28"/>
        </w:rPr>
        <w:t>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4137BD" w:rsidRPr="00CA6844">
        <w:rPr>
          <w:rFonts w:ascii="Times New Roman" w:hAnsi="Times New Roman" w:cs="Times New Roman"/>
          <w:sz w:val="28"/>
          <w:szCs w:val="28"/>
        </w:rPr>
        <w:t>в здании</w:t>
      </w:r>
      <w:r w:rsidR="00135A36" w:rsidRPr="00CA6844">
        <w:rPr>
          <w:rFonts w:ascii="Times New Roman" w:hAnsi="Times New Roman" w:cs="Times New Roman"/>
          <w:sz w:val="28"/>
          <w:szCs w:val="28"/>
        </w:rPr>
        <w:t xml:space="preserve"> </w:t>
      </w:r>
      <w:r w:rsidR="00CA6844">
        <w:rPr>
          <w:rFonts w:ascii="Times New Roman" w:hAnsi="Times New Roman" w:cs="Times New Roman"/>
          <w:sz w:val="28"/>
          <w:szCs w:val="28"/>
        </w:rPr>
        <w:t>а</w:t>
      </w:r>
      <w:r w:rsidR="004137BD" w:rsidRPr="00CA68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6844">
        <w:rPr>
          <w:rFonts w:ascii="Times New Roman" w:hAnsi="Times New Roman" w:cs="Times New Roman"/>
          <w:sz w:val="28"/>
          <w:szCs w:val="28"/>
        </w:rPr>
        <w:t xml:space="preserve"> сельского поселения Казанский сельсовет муниципального района Альшеевский район Республики Башкортостан,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 </w:t>
      </w:r>
      <w:r w:rsidR="00135A36" w:rsidRPr="002F0E9A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367101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367101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</w:t>
      </w:r>
      <w:r w:rsidR="00CA6844">
        <w:rPr>
          <w:sz w:val="28"/>
          <w:szCs w:val="28"/>
        </w:rPr>
        <w:t xml:space="preserve">           В.Ф.Юмагузин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2F0E9A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с. </w:t>
      </w:r>
      <w:r w:rsidR="00CA6844">
        <w:rPr>
          <w:sz w:val="28"/>
          <w:szCs w:val="28"/>
        </w:rPr>
        <w:t>Казанка</w:t>
      </w:r>
    </w:p>
    <w:p w:rsidR="004137BD" w:rsidRPr="002F0E9A" w:rsidRDefault="00FC7FB7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367101">
        <w:rPr>
          <w:sz w:val="28"/>
          <w:szCs w:val="28"/>
        </w:rPr>
        <w:t>но</w:t>
      </w:r>
      <w:r w:rsidR="00802E24" w:rsidRPr="002F0E9A">
        <w:rPr>
          <w:sz w:val="28"/>
          <w:szCs w:val="28"/>
        </w:rPr>
        <w:t>яб</w:t>
      </w:r>
      <w:r w:rsidR="004137BD" w:rsidRPr="002F0E9A">
        <w:rPr>
          <w:sz w:val="28"/>
          <w:szCs w:val="28"/>
        </w:rPr>
        <w:t>ря 201</w:t>
      </w:r>
      <w:r w:rsidR="00367101">
        <w:rPr>
          <w:sz w:val="28"/>
          <w:szCs w:val="28"/>
        </w:rPr>
        <w:t>8</w:t>
      </w:r>
      <w:r w:rsidR="004137BD" w:rsidRPr="002F0E9A">
        <w:rPr>
          <w:sz w:val="28"/>
          <w:szCs w:val="28"/>
        </w:rPr>
        <w:t xml:space="preserve"> года</w:t>
      </w:r>
    </w:p>
    <w:p w:rsidR="00930459" w:rsidRPr="002F0E9A" w:rsidRDefault="00FC7FB7" w:rsidP="0099742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141</w:t>
      </w: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¬рЎю¬У?Ўю¬в???Ўю¬в?¬рЎю¬µ??Ў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583E"/>
    <w:rsid w:val="00177DB5"/>
    <w:rsid w:val="0018665F"/>
    <w:rsid w:val="0019094B"/>
    <w:rsid w:val="00200008"/>
    <w:rsid w:val="00215833"/>
    <w:rsid w:val="0024698D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07B55"/>
    <w:rsid w:val="007342C0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3AC9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CA6844"/>
    <w:rsid w:val="00D00499"/>
    <w:rsid w:val="00D214BE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A73EC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C7FB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84C6D-E851-46A5-AB2A-7B708DE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CA6844"/>
    <w:pPr>
      <w:spacing w:after="0" w:line="240" w:lineRule="auto"/>
    </w:pPr>
    <w:rPr>
      <w:sz w:val="20"/>
      <w:szCs w:val="20"/>
    </w:rPr>
  </w:style>
  <w:style w:type="character" w:styleId="a7">
    <w:name w:val="Strong"/>
    <w:basedOn w:val="a0"/>
    <w:uiPriority w:val="99"/>
    <w:qFormat/>
    <w:rsid w:val="00CA68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</cp:lastModifiedBy>
  <cp:revision>2</cp:revision>
  <cp:lastPrinted>2018-11-30T03:54:00Z</cp:lastPrinted>
  <dcterms:created xsi:type="dcterms:W3CDTF">2019-01-24T07:16:00Z</dcterms:created>
  <dcterms:modified xsi:type="dcterms:W3CDTF">2019-01-24T07:16:00Z</dcterms:modified>
</cp:coreProperties>
</file>